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61D4" w14:textId="2803D235" w:rsidR="00665243" w:rsidRDefault="00E77AE2" w:rsidP="00E77A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r w:rsidRPr="00E77AE2">
        <w:rPr>
          <w:rFonts w:ascii="Arial,Bold" w:hAnsi="Arial,Bold"/>
          <w:b/>
          <w:bCs/>
          <w:color w:val="050505"/>
          <w:sz w:val="26"/>
          <w:szCs w:val="26"/>
        </w:rPr>
        <w:t>Hoja de información de denuncia ciudadana</w:t>
      </w:r>
    </w:p>
    <w:p w14:paraId="35A3FCAB" w14:textId="77777777" w:rsidR="00E77AE2" w:rsidRDefault="00E77AE2" w:rsidP="00E77A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7E84810D" w:rsidR="00665243" w:rsidRDefault="00665243" w:rsidP="006D3B61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Los miembros del</w:t>
      </w:r>
      <w:r w:rsidR="00FD4DF4">
        <w:rPr>
          <w:rFonts w:ascii="Arial" w:hAnsi="Arial"/>
          <w:color w:val="050505"/>
          <w:sz w:val="21"/>
          <w:szCs w:val="21"/>
        </w:rPr>
        <w:t xml:space="preserve"> </w:t>
      </w:r>
      <w:r w:rsidR="001B4D2A">
        <w:rPr>
          <w:rFonts w:ascii="Arial" w:hAnsi="Arial"/>
          <w:color w:val="050505"/>
          <w:sz w:val="21"/>
          <w:szCs w:val="21"/>
        </w:rPr>
        <w:t>Netcong Borough Police Department</w:t>
      </w:r>
      <w:r w:rsidR="003A1DFD">
        <w:rPr>
          <w:rFonts w:ascii="Arial" w:hAnsi="Arial"/>
          <w:color w:val="050505"/>
          <w:sz w:val="21"/>
          <w:szCs w:val="21"/>
        </w:rPr>
        <w:t xml:space="preserve"> </w:t>
      </w:r>
      <w:r>
        <w:rPr>
          <w:rFonts w:ascii="Arial" w:hAnsi="Arial"/>
          <w:color w:val="050505"/>
          <w:sz w:val="21"/>
          <w:szCs w:val="21"/>
        </w:rPr>
        <w:t>se comprometen a brindar servicios policiales justos, efectivos e imparciales. Nos conviene a todos que su denuncia sobre el desempeño de una oficial individual sea resuelta de forma justa e inmediata. El Departamento de Policía tiene procedimientos formales para investigar su denuncia. Estos procedimientos están diseñados para garantizar que sean justos y que proteja los derechos tanto del ciudadano como de los oficiales:</w:t>
      </w:r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Los informes o denuncias por conducta inapropiada de oficiales/empleados se deben aceptar de parte de cualquier persona, incluyendo fuentes anónimas.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Las denuncias se deben aceptar independientemente de las edad, raza, etnia, religión, género, orientación sexual, discapacidad o condición de inmigración del denunciante.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34553914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 Su denuncia se pasará a un oficial superior o a un oficial de asuntos internos capacitado específicamente, que llevará a cabo una investigación exhaustiva y objetiva.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Posiblemente se le pida su colaboración en la investigación, solicitándole una declaración detallada sobre los hechos o brindando información importante y documentos.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Todas las denuncias contra oficiales policiales se investigan exhaustivamente. Si lo solicita y nos brinda información de contacto, le mantendremos informado del estado de la investigación y de la decisión final.  La medida disciplinaria impuesta es confidencial, pero se le comunicará el resultado final, concretamente: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Sostenida: La preponderancia de la evidencia demuestra que un oficial violó cualquier ley; regulación; directiva, directriz, política o procedimiento emitido por el fiscal general o el fiscal del condado, protocolo de agencia, procedimiento operativo permanente, regla o capacitación.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Infundada: La preponderancia de la evidencia demuestra que la supuesta conducta inapropiada no tuvo lugar.</w:t>
      </w:r>
    </w:p>
    <w:p w14:paraId="2184A0DE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81C2250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Exonerada: La preponderancia de la evidencia demuestra que la supuesta conducta tuvo lugar pero no violó ninguna ley; regulación; directiva, directriz, política o procedimiento emitido por el fiscal general o el fiscal del condado, protocolo de agencia, procedimiento operativo permanente, regla o capacitación.</w:t>
      </w:r>
    </w:p>
    <w:p w14:paraId="6A5D43B5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No sostenida: La investigación no pudo juntar evidencia suficiente para probar o desaprobar una acusación.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demuestra que se pudo haber cometido un delito, se le notificará al fiscal del condado. Se le puede solicitar que testifique en el juzgado.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resulta en que un oficial sea acusado de violar las reglas del departamento, se le puede solicitar que testifique en una audiencia departamental.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0210AFDC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demuestra que la denuncia es infundada o que el oficial actuó</w:t>
      </w:r>
    </w:p>
    <w:p w14:paraId="5537484A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de manera adecuada, se cerrará el caso.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Las investigaciones de asuntos internos son confidenciales y todas las audiencias disciplinarias serán cerradas al público a menos que el oficial acusado solicite una audiencia abierta.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11BECD88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Puede llamar al </w:t>
      </w:r>
      <w:r w:rsidR="001B4D2A">
        <w:rPr>
          <w:rFonts w:ascii="Arial" w:hAnsi="Arial"/>
          <w:color w:val="050505"/>
          <w:sz w:val="21"/>
          <w:szCs w:val="21"/>
        </w:rPr>
        <w:t>Internal Affairs Supervisor, Sgt. Ryan Plumb</w:t>
      </w:r>
      <w:r w:rsidR="003A1DFD">
        <w:rPr>
          <w:rFonts w:ascii="Arial" w:hAnsi="Arial"/>
          <w:color w:val="050505"/>
          <w:sz w:val="21"/>
          <w:szCs w:val="21"/>
        </w:rPr>
        <w:t xml:space="preserve"> </w:t>
      </w:r>
      <w:r>
        <w:rPr>
          <w:rFonts w:ascii="Arial" w:hAnsi="Arial"/>
          <w:color w:val="050505"/>
          <w:sz w:val="21"/>
          <w:szCs w:val="21"/>
        </w:rPr>
        <w:t xml:space="preserve">al </w:t>
      </w:r>
      <w:r w:rsidR="001B4D2A">
        <w:rPr>
          <w:rFonts w:ascii="Arial" w:hAnsi="Arial"/>
          <w:color w:val="050505"/>
          <w:sz w:val="21"/>
          <w:szCs w:val="21"/>
        </w:rPr>
        <w:t>(</w:t>
      </w:r>
      <w:r w:rsidR="003A1DFD">
        <w:rPr>
          <w:rFonts w:ascii="Arial" w:hAnsi="Arial"/>
          <w:color w:val="050505"/>
          <w:sz w:val="21"/>
          <w:szCs w:val="21"/>
        </w:rPr>
        <w:t>973</w:t>
      </w:r>
      <w:r w:rsidR="001B4D2A">
        <w:rPr>
          <w:rFonts w:ascii="Arial" w:hAnsi="Arial"/>
          <w:color w:val="050505"/>
          <w:sz w:val="21"/>
          <w:szCs w:val="21"/>
        </w:rPr>
        <w:t>) 347</w:t>
      </w:r>
      <w:r w:rsidR="003A1DFD">
        <w:rPr>
          <w:rFonts w:ascii="Arial" w:hAnsi="Arial"/>
          <w:color w:val="050505"/>
          <w:sz w:val="21"/>
          <w:szCs w:val="21"/>
        </w:rPr>
        <w:t>-</w:t>
      </w:r>
      <w:r w:rsidR="001B4D2A">
        <w:rPr>
          <w:rFonts w:ascii="Arial" w:hAnsi="Arial"/>
          <w:color w:val="050505"/>
          <w:sz w:val="21"/>
          <w:szCs w:val="21"/>
        </w:rPr>
        <w:t>7700</w:t>
      </w:r>
      <w:r w:rsidR="003A1DFD">
        <w:rPr>
          <w:rFonts w:ascii="Arial" w:hAnsi="Arial"/>
          <w:color w:val="050505"/>
          <w:sz w:val="21"/>
          <w:szCs w:val="21"/>
        </w:rPr>
        <w:t xml:space="preserve"> </w:t>
      </w:r>
      <w:r>
        <w:rPr>
          <w:rFonts w:ascii="Arial" w:hAnsi="Arial"/>
          <w:color w:val="050505"/>
          <w:sz w:val="21"/>
          <w:szCs w:val="21"/>
        </w:rPr>
        <w:t>para darle cualquier información adicional y para hacer preguntas sobre el caso.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27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1B4D2A"/>
    <w:rsid w:val="002E3764"/>
    <w:rsid w:val="003125D2"/>
    <w:rsid w:val="003A1DFD"/>
    <w:rsid w:val="00665243"/>
    <w:rsid w:val="006D3B61"/>
    <w:rsid w:val="008205A9"/>
    <w:rsid w:val="00846063"/>
    <w:rsid w:val="00A764CB"/>
    <w:rsid w:val="00B42F5D"/>
    <w:rsid w:val="00C917EF"/>
    <w:rsid w:val="00D411BE"/>
    <w:rsid w:val="00E1646F"/>
    <w:rsid w:val="00E53717"/>
    <w:rsid w:val="00E77AE2"/>
    <w:rsid w:val="00F35C7D"/>
    <w:rsid w:val="00F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Ricky Proctor</cp:lastModifiedBy>
  <cp:revision>2</cp:revision>
  <cp:lastPrinted>2020-01-21T17:38:00Z</cp:lastPrinted>
  <dcterms:created xsi:type="dcterms:W3CDTF">2023-05-16T13:43:00Z</dcterms:created>
  <dcterms:modified xsi:type="dcterms:W3CDTF">2023-05-16T13:43:00Z</dcterms:modified>
</cp:coreProperties>
</file>