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7EF45" w14:textId="3A19F949" w:rsidR="00FC3974" w:rsidRDefault="00FC3974" w:rsidP="00FC3974">
      <w:pPr>
        <w:jc w:val="center"/>
        <w:rPr>
          <w:rFonts w:ascii="Times New Roman" w:hAnsi="Times New Roman" w:cs="Times New Roman"/>
          <w:b/>
          <w:bCs/>
        </w:rPr>
      </w:pPr>
      <w:r>
        <w:rPr>
          <w:rFonts w:ascii="Times New Roman" w:hAnsi="Times New Roman" w:cs="Times New Roman"/>
          <w:b/>
          <w:bCs/>
        </w:rPr>
        <w:t>BOROUGH OF NETCONG</w:t>
      </w:r>
    </w:p>
    <w:p w14:paraId="0EC06968" w14:textId="033E6A2D" w:rsidR="00FC3974" w:rsidRDefault="00FC3974" w:rsidP="00FC3974">
      <w:pPr>
        <w:jc w:val="center"/>
        <w:rPr>
          <w:rFonts w:ascii="Times New Roman" w:hAnsi="Times New Roman" w:cs="Times New Roman"/>
          <w:b/>
          <w:bCs/>
        </w:rPr>
      </w:pPr>
      <w:r>
        <w:rPr>
          <w:rFonts w:ascii="Times New Roman" w:hAnsi="Times New Roman" w:cs="Times New Roman"/>
          <w:b/>
          <w:bCs/>
        </w:rPr>
        <w:t>MORRIS COUNTY, NEW JERSEY</w:t>
      </w:r>
    </w:p>
    <w:p w14:paraId="5DC5E439" w14:textId="2B29AF54" w:rsidR="003A2EE0" w:rsidRDefault="00FC3974" w:rsidP="00FC3974">
      <w:pPr>
        <w:jc w:val="center"/>
        <w:rPr>
          <w:rFonts w:ascii="Times New Roman" w:hAnsi="Times New Roman" w:cs="Times New Roman"/>
          <w:b/>
          <w:bCs/>
        </w:rPr>
      </w:pPr>
      <w:r>
        <w:rPr>
          <w:rFonts w:ascii="Times New Roman" w:hAnsi="Times New Roman" w:cs="Times New Roman"/>
          <w:b/>
          <w:bCs/>
        </w:rPr>
        <w:t xml:space="preserve">AN </w:t>
      </w:r>
      <w:r w:rsidR="0025486F">
        <w:rPr>
          <w:rFonts w:ascii="Times New Roman" w:hAnsi="Times New Roman" w:cs="Times New Roman"/>
          <w:b/>
          <w:bCs/>
        </w:rPr>
        <w:t>ORDINANCE</w:t>
      </w:r>
      <w:r w:rsidR="003A2EE0" w:rsidRPr="00F84CDB">
        <w:rPr>
          <w:rFonts w:ascii="Times New Roman" w:hAnsi="Times New Roman" w:cs="Times New Roman"/>
          <w:b/>
          <w:bCs/>
        </w:rPr>
        <w:t xml:space="preserve"> OF THE </w:t>
      </w:r>
      <w:r w:rsidR="00A45B39" w:rsidRPr="00F84CDB">
        <w:rPr>
          <w:rFonts w:ascii="Times New Roman" w:hAnsi="Times New Roman" w:cs="Times New Roman"/>
          <w:b/>
          <w:bCs/>
        </w:rPr>
        <w:t>BOROUGH OF NETCONG</w:t>
      </w:r>
      <w:r w:rsidR="0025486F">
        <w:rPr>
          <w:rFonts w:ascii="Times New Roman" w:hAnsi="Times New Roman" w:cs="Times New Roman"/>
          <w:b/>
          <w:bCs/>
        </w:rPr>
        <w:t>, COUNTY OF MORRIS, STATE OF NEW JERSEY</w:t>
      </w:r>
      <w:r w:rsidR="003A2EE0" w:rsidRPr="00F84CDB">
        <w:rPr>
          <w:rFonts w:ascii="Times New Roman" w:hAnsi="Times New Roman" w:cs="Times New Roman"/>
          <w:b/>
          <w:bCs/>
        </w:rPr>
        <w:t xml:space="preserve"> AUTHORIZING </w:t>
      </w:r>
      <w:r w:rsidR="0025486F">
        <w:rPr>
          <w:rFonts w:ascii="Times New Roman" w:hAnsi="Times New Roman" w:cs="Times New Roman"/>
          <w:b/>
          <w:bCs/>
        </w:rPr>
        <w:t>THE EXCHANGE OF LANDS BETWEEN THE BOROUGH</w:t>
      </w:r>
      <w:r w:rsidR="00B65098">
        <w:rPr>
          <w:rFonts w:ascii="Times New Roman" w:hAnsi="Times New Roman" w:cs="Times New Roman"/>
          <w:b/>
          <w:bCs/>
        </w:rPr>
        <w:t xml:space="preserve"> OF</w:t>
      </w:r>
      <w:r w:rsidR="0025486F">
        <w:rPr>
          <w:rFonts w:ascii="Times New Roman" w:hAnsi="Times New Roman" w:cs="Times New Roman"/>
          <w:b/>
          <w:bCs/>
        </w:rPr>
        <w:t xml:space="preserve"> NETCONG AND R</w:t>
      </w:r>
      <w:r w:rsidR="00B65098">
        <w:rPr>
          <w:rFonts w:ascii="Times New Roman" w:hAnsi="Times New Roman" w:cs="Times New Roman"/>
          <w:b/>
          <w:bCs/>
        </w:rPr>
        <w:t>SB</w:t>
      </w:r>
      <w:r w:rsidR="0025486F">
        <w:rPr>
          <w:rFonts w:ascii="Times New Roman" w:hAnsi="Times New Roman" w:cs="Times New Roman"/>
          <w:b/>
          <w:bCs/>
        </w:rPr>
        <w:t xml:space="preserve"> NETCONG, LLC PURSUANT TO </w:t>
      </w:r>
      <w:r w:rsidR="0025486F" w:rsidRPr="0025486F">
        <w:rPr>
          <w:rFonts w:ascii="Times New Roman" w:hAnsi="Times New Roman" w:cs="Times New Roman"/>
          <w:b/>
          <w:bCs/>
          <w:u w:val="single"/>
        </w:rPr>
        <w:t>N.J.S.A</w:t>
      </w:r>
      <w:r w:rsidR="0025486F">
        <w:rPr>
          <w:rFonts w:ascii="Times New Roman" w:hAnsi="Times New Roman" w:cs="Times New Roman"/>
          <w:b/>
          <w:bCs/>
        </w:rPr>
        <w:t>. 40A:12-16</w:t>
      </w:r>
      <w:r w:rsidR="00342119">
        <w:rPr>
          <w:rFonts w:ascii="Times New Roman" w:hAnsi="Times New Roman" w:cs="Times New Roman"/>
          <w:b/>
          <w:bCs/>
        </w:rPr>
        <w:t xml:space="preserve"> AND THE LOCAL REDEVELOPMENT AND HOUSING LAW, </w:t>
      </w:r>
      <w:r w:rsidR="00342119" w:rsidRPr="00FC3974">
        <w:rPr>
          <w:rFonts w:ascii="Times New Roman" w:hAnsi="Times New Roman" w:cs="Times New Roman"/>
          <w:b/>
          <w:bCs/>
        </w:rPr>
        <w:t>N.J.S.A.</w:t>
      </w:r>
      <w:r w:rsidR="00342119">
        <w:rPr>
          <w:rFonts w:ascii="Times New Roman" w:hAnsi="Times New Roman" w:cs="Times New Roman"/>
          <w:b/>
          <w:bCs/>
        </w:rPr>
        <w:t xml:space="preserve"> 40A:12A-1 </w:t>
      </w:r>
      <w:r w:rsidRPr="00FC3974">
        <w:rPr>
          <w:rFonts w:ascii="Times New Roman" w:hAnsi="Times New Roman" w:cs="Times New Roman"/>
          <w:b/>
          <w:bCs/>
        </w:rPr>
        <w:t>ET</w:t>
      </w:r>
      <w:r w:rsidR="00342119" w:rsidRPr="00FC3974">
        <w:rPr>
          <w:rFonts w:ascii="Times New Roman" w:hAnsi="Times New Roman" w:cs="Times New Roman"/>
          <w:b/>
          <w:bCs/>
        </w:rPr>
        <w:t xml:space="preserve"> </w:t>
      </w:r>
      <w:r>
        <w:rPr>
          <w:rFonts w:ascii="Times New Roman" w:hAnsi="Times New Roman" w:cs="Times New Roman"/>
          <w:b/>
          <w:bCs/>
        </w:rPr>
        <w:t>SEQ</w:t>
      </w:r>
      <w:r w:rsidR="00342119" w:rsidRPr="00342119">
        <w:rPr>
          <w:rFonts w:ascii="Times New Roman" w:hAnsi="Times New Roman" w:cs="Times New Roman"/>
          <w:b/>
          <w:bCs/>
          <w:i/>
          <w:iCs/>
        </w:rPr>
        <w:t>.</w:t>
      </w:r>
    </w:p>
    <w:p w14:paraId="0C901CF3" w14:textId="323166C3" w:rsidR="00FC3974" w:rsidRPr="00FC3974" w:rsidRDefault="00FC3974" w:rsidP="00FC3974">
      <w:pPr>
        <w:jc w:val="center"/>
        <w:rPr>
          <w:rFonts w:ascii="Times New Roman" w:hAnsi="Times New Roman" w:cs="Times New Roman"/>
          <w:b/>
          <w:bCs/>
          <w:u w:val="single"/>
        </w:rPr>
      </w:pPr>
      <w:r>
        <w:rPr>
          <w:rFonts w:ascii="Times New Roman" w:hAnsi="Times New Roman" w:cs="Times New Roman"/>
          <w:b/>
          <w:bCs/>
          <w:u w:val="single"/>
        </w:rPr>
        <w:t xml:space="preserve">O R D I N A N C </w:t>
      </w:r>
      <w:proofErr w:type="gramStart"/>
      <w:r>
        <w:rPr>
          <w:rFonts w:ascii="Times New Roman" w:hAnsi="Times New Roman" w:cs="Times New Roman"/>
          <w:b/>
          <w:bCs/>
          <w:u w:val="single"/>
        </w:rPr>
        <w:t>E  #</w:t>
      </w:r>
      <w:proofErr w:type="gramEnd"/>
      <w:r>
        <w:rPr>
          <w:rFonts w:ascii="Times New Roman" w:hAnsi="Times New Roman" w:cs="Times New Roman"/>
          <w:b/>
          <w:bCs/>
          <w:u w:val="single"/>
        </w:rPr>
        <w:t>2026</w:t>
      </w:r>
      <w:r w:rsidR="00F76D3D">
        <w:rPr>
          <w:rFonts w:ascii="Times New Roman" w:hAnsi="Times New Roman" w:cs="Times New Roman"/>
          <w:b/>
          <w:bCs/>
          <w:u w:val="single"/>
        </w:rPr>
        <w:t>-24</w:t>
      </w:r>
    </w:p>
    <w:p w14:paraId="34966FC0" w14:textId="77777777" w:rsidR="003136C3" w:rsidRPr="00F84CDB" w:rsidRDefault="003136C3" w:rsidP="003A2EE0">
      <w:pPr>
        <w:rPr>
          <w:rFonts w:ascii="Times New Roman" w:hAnsi="Times New Roman" w:cs="Times New Roman"/>
        </w:rPr>
      </w:pPr>
    </w:p>
    <w:p w14:paraId="0BD1449D" w14:textId="0CF25B40" w:rsidR="003A2EE0" w:rsidRDefault="006019B3" w:rsidP="00923A83">
      <w:pPr>
        <w:jc w:val="both"/>
        <w:rPr>
          <w:rFonts w:ascii="Times New Roman" w:hAnsi="Times New Roman" w:cs="Times New Roman"/>
        </w:rPr>
      </w:pPr>
      <w:r w:rsidRPr="00F84CDB">
        <w:rPr>
          <w:rFonts w:ascii="Times New Roman" w:hAnsi="Times New Roman" w:cs="Times New Roman"/>
          <w:b/>
          <w:bCs/>
        </w:rPr>
        <w:tab/>
      </w:r>
      <w:r w:rsidR="003A2EE0" w:rsidRPr="00F84CDB">
        <w:rPr>
          <w:rFonts w:ascii="Times New Roman" w:hAnsi="Times New Roman" w:cs="Times New Roman"/>
          <w:b/>
          <w:bCs/>
        </w:rPr>
        <w:t>WHEREAS</w:t>
      </w:r>
      <w:r w:rsidR="003A2EE0" w:rsidRPr="00F84CDB">
        <w:rPr>
          <w:rFonts w:ascii="Times New Roman" w:hAnsi="Times New Roman" w:cs="Times New Roman"/>
        </w:rPr>
        <w:t xml:space="preserve">, </w:t>
      </w:r>
      <w:r w:rsidR="003136C3">
        <w:rPr>
          <w:rFonts w:ascii="Times New Roman" w:hAnsi="Times New Roman" w:cs="Times New Roman"/>
        </w:rPr>
        <w:t>RSB Netcong, LLC</w:t>
      </w:r>
      <w:r w:rsidR="003A2EE0" w:rsidRPr="00F84CDB">
        <w:rPr>
          <w:rFonts w:ascii="Times New Roman" w:hAnsi="Times New Roman" w:cs="Times New Roman"/>
        </w:rPr>
        <w:t xml:space="preserve"> ("Developer") is </w:t>
      </w:r>
      <w:r w:rsidR="00CF0BC3">
        <w:rPr>
          <w:rFonts w:ascii="Times New Roman" w:hAnsi="Times New Roman" w:cs="Times New Roman"/>
        </w:rPr>
        <w:t>the owner</w:t>
      </w:r>
      <w:r w:rsidR="003A2EE0" w:rsidRPr="00F84CDB">
        <w:rPr>
          <w:rFonts w:ascii="Times New Roman" w:hAnsi="Times New Roman" w:cs="Times New Roman"/>
        </w:rPr>
        <w:t xml:space="preserve"> o</w:t>
      </w:r>
      <w:r w:rsidR="00CF0BC3">
        <w:rPr>
          <w:rFonts w:ascii="Times New Roman" w:hAnsi="Times New Roman" w:cs="Times New Roman"/>
        </w:rPr>
        <w:t>f certain real</w:t>
      </w:r>
      <w:r w:rsidR="003A2EE0" w:rsidRPr="00F84CDB">
        <w:rPr>
          <w:rFonts w:ascii="Times New Roman" w:hAnsi="Times New Roman" w:cs="Times New Roman"/>
        </w:rPr>
        <w:t xml:space="preserve"> property </w:t>
      </w:r>
      <w:r w:rsidR="00A45B39" w:rsidRPr="00F84CDB">
        <w:rPr>
          <w:rFonts w:ascii="Times New Roman" w:hAnsi="Times New Roman" w:cs="Times New Roman"/>
        </w:rPr>
        <w:t xml:space="preserve">known as 48 Main Street and </w:t>
      </w:r>
      <w:r w:rsidR="003A2EE0" w:rsidRPr="00F84CDB">
        <w:rPr>
          <w:rFonts w:ascii="Times New Roman" w:hAnsi="Times New Roman" w:cs="Times New Roman"/>
        </w:rPr>
        <w:t xml:space="preserve">designated as Block </w:t>
      </w:r>
      <w:r w:rsidR="00A45B39" w:rsidRPr="00F84CDB">
        <w:rPr>
          <w:rFonts w:ascii="Times New Roman" w:hAnsi="Times New Roman" w:cs="Times New Roman"/>
        </w:rPr>
        <w:t>15</w:t>
      </w:r>
      <w:r w:rsidR="003A2EE0" w:rsidRPr="00F84CDB">
        <w:rPr>
          <w:rFonts w:ascii="Times New Roman" w:hAnsi="Times New Roman" w:cs="Times New Roman"/>
        </w:rPr>
        <w:t xml:space="preserve">, Lot </w:t>
      </w:r>
      <w:r w:rsidR="00A45B39" w:rsidRPr="00F84CDB">
        <w:rPr>
          <w:rFonts w:ascii="Times New Roman" w:hAnsi="Times New Roman" w:cs="Times New Roman"/>
        </w:rPr>
        <w:t>31.01</w:t>
      </w:r>
      <w:r w:rsidR="003A2EE0" w:rsidRPr="00F84CDB">
        <w:rPr>
          <w:rFonts w:ascii="Times New Roman" w:hAnsi="Times New Roman" w:cs="Times New Roman"/>
        </w:rPr>
        <w:t xml:space="preserve"> </w:t>
      </w:r>
      <w:r w:rsidR="0025486F">
        <w:rPr>
          <w:rFonts w:ascii="Times New Roman" w:hAnsi="Times New Roman" w:cs="Times New Roman"/>
        </w:rPr>
        <w:t xml:space="preserve">(previously comprised of Lots 29, 30, 31, 32 and 33 in Block 15) </w:t>
      </w:r>
      <w:r w:rsidR="003A2EE0" w:rsidRPr="00F84CDB">
        <w:rPr>
          <w:rFonts w:ascii="Times New Roman" w:hAnsi="Times New Roman" w:cs="Times New Roman"/>
        </w:rPr>
        <w:t>on the tax map</w:t>
      </w:r>
      <w:r w:rsidR="003136C3">
        <w:rPr>
          <w:rFonts w:ascii="Times New Roman" w:hAnsi="Times New Roman" w:cs="Times New Roman"/>
        </w:rPr>
        <w:t xml:space="preserve"> of the Borough of Netcong (the “Borough”)</w:t>
      </w:r>
      <w:r w:rsidR="006178FE">
        <w:rPr>
          <w:rFonts w:ascii="Times New Roman" w:hAnsi="Times New Roman" w:cs="Times New Roman"/>
        </w:rPr>
        <w:t>, in the County of Morris (the “County”) and the State of New Jersey</w:t>
      </w:r>
      <w:r w:rsidR="003A2EE0" w:rsidRPr="00F84CDB">
        <w:rPr>
          <w:rFonts w:ascii="Times New Roman" w:hAnsi="Times New Roman" w:cs="Times New Roman"/>
        </w:rPr>
        <w:t xml:space="preserve"> (the "Property"); and </w:t>
      </w:r>
    </w:p>
    <w:p w14:paraId="4BD60CF2" w14:textId="77777777" w:rsidR="003E2553" w:rsidRPr="00F84CDB" w:rsidRDefault="00A65008">
      <w:pPr>
        <w:jc w:val="both"/>
        <w:rPr>
          <w:rFonts w:ascii="Times New Roman" w:hAnsi="Times New Roman" w:cs="Times New Roman"/>
        </w:rPr>
      </w:pPr>
      <w:r>
        <w:rPr>
          <w:rFonts w:ascii="Times New Roman" w:hAnsi="Times New Roman" w:cs="Times New Roman"/>
        </w:rPr>
        <w:tab/>
      </w:r>
      <w:r w:rsidRPr="004F6B0A">
        <w:rPr>
          <w:rFonts w:ascii="Times New Roman" w:hAnsi="Times New Roman"/>
          <w:b/>
        </w:rPr>
        <w:t>WHEREAS</w:t>
      </w:r>
      <w:r w:rsidRPr="004F6B0A">
        <w:rPr>
          <w:rFonts w:ascii="Times New Roman" w:hAnsi="Times New Roman"/>
        </w:rPr>
        <w:t>, by Resolution 2023-71 adopted by the Council of the Borough of Netcong (the “Borough Council”) on July 13, 2023, the Property was designated an area in need of rehabilitation in accordance with the provisions of the Local Redevelopment and Housing Law, N.J.S.A. 40A:12A-1 et seq. (the “Redevelopment Law”); and</w:t>
      </w:r>
    </w:p>
    <w:p w14:paraId="4240B490" w14:textId="5A9FF82D" w:rsidR="00FC3974" w:rsidRDefault="00D746C0" w:rsidP="00923A83">
      <w:pPr>
        <w:jc w:val="both"/>
        <w:rPr>
          <w:rFonts w:ascii="Times New Roman" w:hAnsi="Times New Roman" w:cs="Times New Roman"/>
        </w:rPr>
      </w:pPr>
      <w:r>
        <w:rPr>
          <w:rFonts w:ascii="Times New Roman" w:hAnsi="Times New Roman" w:cs="Times New Roman"/>
        </w:rPr>
        <w:tab/>
      </w:r>
      <w:r w:rsidRPr="00FC3974">
        <w:rPr>
          <w:rFonts w:ascii="Times New Roman" w:hAnsi="Times New Roman" w:cs="Times New Roman"/>
          <w:b/>
          <w:bCs/>
        </w:rPr>
        <w:t>WHEREAS</w:t>
      </w:r>
      <w:r>
        <w:rPr>
          <w:rFonts w:ascii="Times New Roman" w:hAnsi="Times New Roman" w:cs="Times New Roman"/>
        </w:rPr>
        <w:t xml:space="preserve">, </w:t>
      </w:r>
      <w:r w:rsidR="00FC3974">
        <w:rPr>
          <w:rFonts w:ascii="Times New Roman" w:hAnsi="Times New Roman" w:cs="Times New Roman"/>
        </w:rPr>
        <w:t xml:space="preserve">by Ordinance </w:t>
      </w:r>
      <w:r w:rsidR="002B1147">
        <w:rPr>
          <w:rFonts w:ascii="Times New Roman" w:hAnsi="Times New Roman" w:cs="Times New Roman"/>
        </w:rPr>
        <w:t>No. 2024-02</w:t>
      </w:r>
      <w:r w:rsidR="00FC3974">
        <w:rPr>
          <w:rFonts w:ascii="Times New Roman" w:hAnsi="Times New Roman" w:cs="Times New Roman"/>
        </w:rPr>
        <w:t xml:space="preserve"> adopted on </w:t>
      </w:r>
      <w:r w:rsidR="002B1147">
        <w:rPr>
          <w:rFonts w:ascii="Times New Roman" w:hAnsi="Times New Roman" w:cs="Times New Roman"/>
        </w:rPr>
        <w:t xml:space="preserve">February </w:t>
      </w:r>
      <w:r w:rsidR="00806253">
        <w:rPr>
          <w:rFonts w:ascii="Times New Roman" w:hAnsi="Times New Roman" w:cs="Times New Roman"/>
        </w:rPr>
        <w:t>8</w:t>
      </w:r>
      <w:r w:rsidR="002B1147">
        <w:rPr>
          <w:rFonts w:ascii="Times New Roman" w:hAnsi="Times New Roman" w:cs="Times New Roman"/>
        </w:rPr>
        <w:t>, 2024</w:t>
      </w:r>
      <w:r w:rsidR="00FC3974">
        <w:rPr>
          <w:rFonts w:ascii="Times New Roman" w:hAnsi="Times New Roman" w:cs="Times New Roman"/>
        </w:rPr>
        <w:t xml:space="preserve">, the Borough Council adopted “Redevelopment Plan </w:t>
      </w:r>
      <w:proofErr w:type="gramStart"/>
      <w:r w:rsidR="00FC3974">
        <w:rPr>
          <w:rFonts w:ascii="Times New Roman" w:hAnsi="Times New Roman" w:cs="Times New Roman"/>
        </w:rPr>
        <w:t>For</w:t>
      </w:r>
      <w:proofErr w:type="gramEnd"/>
      <w:r w:rsidR="00FC3974">
        <w:rPr>
          <w:rFonts w:ascii="Times New Roman" w:hAnsi="Times New Roman" w:cs="Times New Roman"/>
        </w:rPr>
        <w:t xml:space="preserve"> Block 15, Lots 29, 30, 31, 32, &amp; 33 Netcong, New Jersey,” dated December 2023 and prepared by Phillips Preiss Grygiel Leheny Hughes LLC (the “Redevelopment Plan”); and  </w:t>
      </w:r>
    </w:p>
    <w:p w14:paraId="44CAB24C" w14:textId="427D3557" w:rsidR="009B77C5" w:rsidRDefault="00F84CDB" w:rsidP="00923A83">
      <w:pPr>
        <w:jc w:val="both"/>
        <w:rPr>
          <w:rFonts w:ascii="Times New Roman" w:hAnsi="Times New Roman" w:cs="Times New Roman"/>
        </w:rPr>
      </w:pPr>
      <w:r w:rsidRPr="00F84CDB">
        <w:rPr>
          <w:rFonts w:ascii="Times New Roman" w:hAnsi="Times New Roman" w:cs="Times New Roman"/>
          <w:b/>
          <w:bCs/>
        </w:rPr>
        <w:tab/>
      </w:r>
      <w:r w:rsidR="003A2EE0" w:rsidRPr="00F84CDB">
        <w:rPr>
          <w:rFonts w:ascii="Times New Roman" w:hAnsi="Times New Roman" w:cs="Times New Roman"/>
          <w:b/>
          <w:bCs/>
        </w:rPr>
        <w:t>WHEREAS</w:t>
      </w:r>
      <w:r w:rsidR="003A2EE0" w:rsidRPr="00F84CDB">
        <w:rPr>
          <w:rFonts w:ascii="Times New Roman" w:hAnsi="Times New Roman" w:cs="Times New Roman"/>
        </w:rPr>
        <w:t xml:space="preserve">, </w:t>
      </w:r>
      <w:r w:rsidR="00CF0BC3">
        <w:rPr>
          <w:rFonts w:ascii="Times New Roman" w:hAnsi="Times New Roman" w:cs="Times New Roman"/>
        </w:rPr>
        <w:t xml:space="preserve">the Developer </w:t>
      </w:r>
      <w:r w:rsidR="00923A83">
        <w:rPr>
          <w:rFonts w:ascii="Times New Roman" w:hAnsi="Times New Roman" w:cs="Times New Roman"/>
        </w:rPr>
        <w:t xml:space="preserve">secured site plan approval from </w:t>
      </w:r>
      <w:r w:rsidR="00CF0BC3">
        <w:rPr>
          <w:rFonts w:ascii="Times New Roman" w:hAnsi="Times New Roman" w:cs="Times New Roman"/>
        </w:rPr>
        <w:t>the Borough of Netcong Planning Board to construct a residential development of 50 units, including eight (8) affordable units</w:t>
      </w:r>
      <w:r w:rsidR="003A2EE0" w:rsidRPr="00F84CDB">
        <w:rPr>
          <w:rFonts w:ascii="Times New Roman" w:hAnsi="Times New Roman" w:cs="Times New Roman"/>
        </w:rPr>
        <w:t xml:space="preserve">; and </w:t>
      </w:r>
    </w:p>
    <w:p w14:paraId="5C3B67C8" w14:textId="77777777" w:rsidR="00A65008" w:rsidRDefault="00E7510C">
      <w:pPr>
        <w:jc w:val="both"/>
      </w:pPr>
      <w:r w:rsidRPr="00E7510C">
        <w:rPr>
          <w:rFonts w:ascii="Times New Roman" w:hAnsi="Times New Roman"/>
        </w:rPr>
        <w:t xml:space="preserve">            </w:t>
      </w:r>
      <w:r w:rsidRPr="00E7510C">
        <w:rPr>
          <w:rFonts w:ascii="Times New Roman" w:hAnsi="Times New Roman"/>
          <w:b/>
          <w:bCs/>
        </w:rPr>
        <w:t>WHEREAS</w:t>
      </w:r>
      <w:r w:rsidRPr="00E7510C">
        <w:rPr>
          <w:rFonts w:ascii="Times New Roman" w:hAnsi="Times New Roman"/>
        </w:rPr>
        <w:t xml:space="preserve">, the Borough owns various lots and blocks adjoining the Property and has determined that, in order to correct the lot lines along the Property, it is in the best interest of the Borough to exchange a portion of the land owned by the Borough for portions of land owned by the Developer. The portion of land owned by the Borough totals 580 square feet and is shown on the Right of Way Dedication/Lot Consolidation Plan, prepared by </w:t>
      </w:r>
      <w:proofErr w:type="spellStart"/>
      <w:r w:rsidRPr="00E7510C">
        <w:rPr>
          <w:rFonts w:ascii="Times New Roman" w:hAnsi="Times New Roman"/>
        </w:rPr>
        <w:t>Lapatka</w:t>
      </w:r>
      <w:proofErr w:type="spellEnd"/>
      <w:r w:rsidRPr="00E7510C">
        <w:rPr>
          <w:rFonts w:ascii="Times New Roman" w:hAnsi="Times New Roman"/>
        </w:rPr>
        <w:t xml:space="preserve"> Associates, Inc., dated May 13, 2024, incorporated herein and attached hereto as Exhibit A (the “Consolidation Plan”); and</w:t>
      </w:r>
    </w:p>
    <w:p w14:paraId="50273CA0" w14:textId="1AFCC3C0" w:rsidR="000B5A38" w:rsidRDefault="000B5A38" w:rsidP="00923A83">
      <w:pPr>
        <w:jc w:val="both"/>
        <w:rPr>
          <w:rFonts w:ascii="Times New Roman" w:hAnsi="Times New Roman" w:cs="Times New Roman"/>
        </w:rPr>
      </w:pPr>
      <w:r>
        <w:rPr>
          <w:rFonts w:ascii="Times New Roman" w:hAnsi="Times New Roman" w:cs="Times New Roman"/>
        </w:rPr>
        <w:tab/>
      </w:r>
      <w:proofErr w:type="gramStart"/>
      <w:r w:rsidRPr="000B5A38">
        <w:rPr>
          <w:rFonts w:ascii="Times New Roman" w:hAnsi="Times New Roman" w:cs="Times New Roman"/>
          <w:b/>
          <w:bCs/>
        </w:rPr>
        <w:t>WHEREAS</w:t>
      </w:r>
      <w:r>
        <w:rPr>
          <w:rFonts w:ascii="Times New Roman" w:hAnsi="Times New Roman" w:cs="Times New Roman"/>
        </w:rPr>
        <w:t>,</w:t>
      </w:r>
      <w:proofErr w:type="gramEnd"/>
      <w:r>
        <w:rPr>
          <w:rFonts w:ascii="Times New Roman" w:hAnsi="Times New Roman" w:cs="Times New Roman"/>
        </w:rPr>
        <w:t xml:space="preserve"> </w:t>
      </w:r>
      <w:r w:rsidR="00074F2A">
        <w:rPr>
          <w:rFonts w:ascii="Times New Roman" w:hAnsi="Times New Roman" w:cs="Times New Roman"/>
        </w:rPr>
        <w:t xml:space="preserve">the </w:t>
      </w:r>
      <w:r w:rsidR="00474FF9">
        <w:rPr>
          <w:rFonts w:ascii="Times New Roman" w:hAnsi="Times New Roman" w:cs="Times New Roman"/>
        </w:rPr>
        <w:t>portion of Developer’s land which is to be exchanged with the Borough totals 934 square feet and is shown on the Consolidation Plan, incorporated herein and attached hereto as Exhibit A; and</w:t>
      </w:r>
    </w:p>
    <w:p w14:paraId="6BDEA35A" w14:textId="00160B7C" w:rsidR="00474FF9" w:rsidRDefault="00474FF9" w:rsidP="00EB0066">
      <w:pPr>
        <w:jc w:val="both"/>
        <w:rPr>
          <w:rFonts w:ascii="Times New Roman" w:hAnsi="Times New Roman" w:cs="Times New Roman"/>
        </w:rPr>
      </w:pPr>
      <w:r>
        <w:rPr>
          <w:rFonts w:ascii="Times New Roman" w:hAnsi="Times New Roman" w:cs="Times New Roman"/>
        </w:rPr>
        <w:lastRenderedPageBreak/>
        <w:tab/>
      </w:r>
      <w:r w:rsidRPr="00474FF9">
        <w:rPr>
          <w:rFonts w:ascii="Times New Roman" w:hAnsi="Times New Roman" w:cs="Times New Roman"/>
          <w:b/>
          <w:bCs/>
        </w:rPr>
        <w:t>WHEREAS</w:t>
      </w:r>
      <w:r>
        <w:rPr>
          <w:rFonts w:ascii="Times New Roman" w:hAnsi="Times New Roman" w:cs="Times New Roman"/>
        </w:rPr>
        <w:t xml:space="preserve">, pursuant to </w:t>
      </w:r>
      <w:r w:rsidRPr="00474FF9">
        <w:rPr>
          <w:rFonts w:ascii="Times New Roman" w:hAnsi="Times New Roman" w:cs="Times New Roman"/>
          <w:u w:val="single"/>
        </w:rPr>
        <w:t>N.J.S.A</w:t>
      </w:r>
      <w:r>
        <w:rPr>
          <w:rFonts w:ascii="Times New Roman" w:hAnsi="Times New Roman" w:cs="Times New Roman"/>
        </w:rPr>
        <w:t xml:space="preserve">. 40A:12-16, a municipality </w:t>
      </w:r>
      <w:r w:rsidR="006705AE">
        <w:rPr>
          <w:rFonts w:ascii="Times New Roman" w:hAnsi="Times New Roman" w:cs="Times New Roman"/>
        </w:rPr>
        <w:t>may exchange lands with a private owner if said exchange is in the best interest of the municipality; and</w:t>
      </w:r>
    </w:p>
    <w:p w14:paraId="30FAFA70" w14:textId="3BC81AE5" w:rsidR="00791EF5" w:rsidRDefault="00791EF5" w:rsidP="00EB0066">
      <w:pPr>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b/>
          <w:bCs/>
        </w:rPr>
        <w:t>WHEREAS</w:t>
      </w:r>
      <w:r>
        <w:rPr>
          <w:rFonts w:ascii="Times New Roman" w:hAnsi="Times New Roman" w:cs="Times New Roman"/>
        </w:rPr>
        <w:t>,</w:t>
      </w:r>
      <w:proofErr w:type="gramEnd"/>
      <w:r>
        <w:rPr>
          <w:rFonts w:ascii="Times New Roman" w:hAnsi="Times New Roman" w:cs="Times New Roman"/>
        </w:rPr>
        <w:t xml:space="preserve"> </w:t>
      </w:r>
      <w:r w:rsidR="00AC15C3">
        <w:rPr>
          <w:rFonts w:ascii="Times New Roman" w:hAnsi="Times New Roman" w:cs="Times New Roman"/>
        </w:rPr>
        <w:t xml:space="preserve">there is no assignable value to the portion of </w:t>
      </w:r>
      <w:r w:rsidR="00D93BC5">
        <w:rPr>
          <w:rFonts w:ascii="Times New Roman" w:hAnsi="Times New Roman" w:cs="Times New Roman"/>
        </w:rPr>
        <w:t>Borough</w:t>
      </w:r>
      <w:r w:rsidR="004F6B0A">
        <w:rPr>
          <w:rFonts w:ascii="Times New Roman" w:hAnsi="Times New Roman" w:cs="Times New Roman"/>
        </w:rPr>
        <w:t>-</w:t>
      </w:r>
      <w:r w:rsidR="00D93BC5">
        <w:rPr>
          <w:rFonts w:ascii="Times New Roman" w:hAnsi="Times New Roman" w:cs="Times New Roman"/>
        </w:rPr>
        <w:t xml:space="preserve">owned </w:t>
      </w:r>
      <w:r w:rsidR="00AC15C3">
        <w:rPr>
          <w:rFonts w:ascii="Times New Roman" w:hAnsi="Times New Roman" w:cs="Times New Roman"/>
        </w:rPr>
        <w:t>land to be exchanged with Develope</w:t>
      </w:r>
      <w:r w:rsidR="00D93BC5">
        <w:rPr>
          <w:rFonts w:ascii="Times New Roman" w:hAnsi="Times New Roman" w:cs="Times New Roman"/>
        </w:rPr>
        <w:t>r</w:t>
      </w:r>
      <w:r w:rsidR="004F6B0A">
        <w:rPr>
          <w:rFonts w:ascii="Times New Roman" w:hAnsi="Times New Roman" w:cs="Times New Roman"/>
        </w:rPr>
        <w:t>,</w:t>
      </w:r>
      <w:r w:rsidR="00D93BC5">
        <w:rPr>
          <w:rFonts w:ascii="Times New Roman" w:hAnsi="Times New Roman" w:cs="Times New Roman"/>
        </w:rPr>
        <w:t xml:space="preserve"> </w:t>
      </w:r>
      <w:r w:rsidR="00AC15C3">
        <w:rPr>
          <w:rFonts w:ascii="Times New Roman" w:hAnsi="Times New Roman" w:cs="Times New Roman"/>
        </w:rPr>
        <w:t xml:space="preserve">and the Borough will receive </w:t>
      </w:r>
      <w:r w:rsidR="00D93BC5">
        <w:rPr>
          <w:rFonts w:ascii="Times New Roman" w:hAnsi="Times New Roman" w:cs="Times New Roman"/>
        </w:rPr>
        <w:t xml:space="preserve">an additional approximately </w:t>
      </w:r>
      <w:r w:rsidR="008E7C12">
        <w:rPr>
          <w:rFonts w:ascii="Times New Roman" w:hAnsi="Times New Roman" w:cs="Times New Roman"/>
        </w:rPr>
        <w:t>354 square feet</w:t>
      </w:r>
      <w:r w:rsidR="00D93BC5">
        <w:rPr>
          <w:rFonts w:ascii="Times New Roman" w:hAnsi="Times New Roman" w:cs="Times New Roman"/>
        </w:rPr>
        <w:t xml:space="preserve"> </w:t>
      </w:r>
      <w:r w:rsidR="008E7C12">
        <w:rPr>
          <w:rFonts w:ascii="Times New Roman" w:hAnsi="Times New Roman" w:cs="Times New Roman"/>
        </w:rPr>
        <w:t>of land through the exchange; and</w:t>
      </w:r>
    </w:p>
    <w:p w14:paraId="772B12F4" w14:textId="1DF42446" w:rsidR="008E7C12" w:rsidRPr="00791EF5" w:rsidRDefault="008E7C12" w:rsidP="00EB0066">
      <w:pPr>
        <w:jc w:val="both"/>
        <w:rPr>
          <w:rFonts w:ascii="Times New Roman" w:hAnsi="Times New Roman" w:cs="Times New Roman"/>
        </w:rPr>
      </w:pPr>
      <w:r>
        <w:rPr>
          <w:rFonts w:ascii="Times New Roman" w:hAnsi="Times New Roman" w:cs="Times New Roman"/>
        </w:rPr>
        <w:tab/>
      </w:r>
      <w:r w:rsidRPr="008E7C12">
        <w:rPr>
          <w:rFonts w:ascii="Times New Roman" w:hAnsi="Times New Roman" w:cs="Times New Roman"/>
          <w:b/>
          <w:bCs/>
        </w:rPr>
        <w:t>WHEREAS</w:t>
      </w:r>
      <w:r>
        <w:rPr>
          <w:rFonts w:ascii="Times New Roman" w:hAnsi="Times New Roman" w:cs="Times New Roman"/>
        </w:rPr>
        <w:t xml:space="preserve">, </w:t>
      </w:r>
      <w:r w:rsidR="00467168">
        <w:rPr>
          <w:rFonts w:ascii="Times New Roman" w:hAnsi="Times New Roman" w:cs="Times New Roman"/>
        </w:rPr>
        <w:t>in accordance with the Redevelopment Law, the Borough may convey property, subject to a redevelopment plan, to Developer without public bidding and at such prices and terms it deems reasonable, N.J.S.A. 40A:12A-8(g), and acquire property in a redevelopment area from the Developer as the Borough deems necessary or proper, N.J.S.A. 40A:12A-22(</w:t>
      </w:r>
      <w:proofErr w:type="spellStart"/>
      <w:r w:rsidR="00467168">
        <w:rPr>
          <w:rFonts w:ascii="Times New Roman" w:hAnsi="Times New Roman" w:cs="Times New Roman"/>
        </w:rPr>
        <w:t>i</w:t>
      </w:r>
      <w:proofErr w:type="spellEnd"/>
      <w:r w:rsidR="00467168">
        <w:rPr>
          <w:rFonts w:ascii="Times New Roman" w:hAnsi="Times New Roman" w:cs="Times New Roman"/>
        </w:rPr>
        <w:t>); and</w:t>
      </w:r>
    </w:p>
    <w:p w14:paraId="43D32721" w14:textId="46E797CA" w:rsidR="003A2EE0" w:rsidRPr="00F84CDB" w:rsidRDefault="006705AE" w:rsidP="00EB0066">
      <w:pPr>
        <w:jc w:val="both"/>
        <w:rPr>
          <w:rFonts w:ascii="Times New Roman" w:hAnsi="Times New Roman" w:cs="Times New Roman"/>
        </w:rPr>
      </w:pPr>
      <w:r>
        <w:rPr>
          <w:rFonts w:ascii="Times New Roman" w:hAnsi="Times New Roman" w:cs="Times New Roman"/>
        </w:rPr>
        <w:tab/>
      </w:r>
      <w:r w:rsidRPr="006705AE">
        <w:rPr>
          <w:rFonts w:ascii="Times New Roman" w:hAnsi="Times New Roman" w:cs="Times New Roman"/>
          <w:b/>
          <w:bCs/>
        </w:rPr>
        <w:t>WHEREAS</w:t>
      </w:r>
      <w:r>
        <w:rPr>
          <w:rFonts w:ascii="Times New Roman" w:hAnsi="Times New Roman" w:cs="Times New Roman"/>
        </w:rPr>
        <w:t xml:space="preserve">, the Borough has determined that for purposes of correcting the lot lines, it is </w:t>
      </w:r>
      <w:r w:rsidR="00611D7E">
        <w:rPr>
          <w:rFonts w:ascii="Times New Roman" w:hAnsi="Times New Roman" w:cs="Times New Roman"/>
        </w:rPr>
        <w:t xml:space="preserve">necessary and </w:t>
      </w:r>
      <w:r>
        <w:rPr>
          <w:rFonts w:ascii="Times New Roman" w:hAnsi="Times New Roman" w:cs="Times New Roman"/>
        </w:rPr>
        <w:t xml:space="preserve">in the best interest of the Borough to </w:t>
      </w:r>
      <w:r w:rsidR="00272DC8">
        <w:rPr>
          <w:rFonts w:ascii="Times New Roman" w:hAnsi="Times New Roman" w:cs="Times New Roman"/>
        </w:rPr>
        <w:t>a</w:t>
      </w:r>
      <w:r>
        <w:rPr>
          <w:rFonts w:ascii="Times New Roman" w:hAnsi="Times New Roman" w:cs="Times New Roman"/>
        </w:rPr>
        <w:t xml:space="preserve">ffect the exchange of </w:t>
      </w:r>
      <w:proofErr w:type="gramStart"/>
      <w:r>
        <w:rPr>
          <w:rFonts w:ascii="Times New Roman" w:hAnsi="Times New Roman" w:cs="Times New Roman"/>
        </w:rPr>
        <w:t>the portions</w:t>
      </w:r>
      <w:proofErr w:type="gramEnd"/>
      <w:r>
        <w:rPr>
          <w:rFonts w:ascii="Times New Roman" w:hAnsi="Times New Roman" w:cs="Times New Roman"/>
        </w:rPr>
        <w:t xml:space="preserve"> of </w:t>
      </w:r>
      <w:proofErr w:type="gramStart"/>
      <w:r>
        <w:rPr>
          <w:rFonts w:ascii="Times New Roman" w:hAnsi="Times New Roman" w:cs="Times New Roman"/>
        </w:rPr>
        <w:t>lands</w:t>
      </w:r>
      <w:proofErr w:type="gramEnd"/>
      <w:r>
        <w:rPr>
          <w:rFonts w:ascii="Times New Roman" w:hAnsi="Times New Roman" w:cs="Times New Roman"/>
        </w:rPr>
        <w:t xml:space="preserve"> between the Borough and the Developer.</w:t>
      </w:r>
      <w:r w:rsidR="003A2EE0" w:rsidRPr="00F84CDB">
        <w:rPr>
          <w:rFonts w:ascii="Times New Roman" w:hAnsi="Times New Roman" w:cs="Times New Roman"/>
        </w:rPr>
        <w:t xml:space="preserve"> </w:t>
      </w:r>
    </w:p>
    <w:p w14:paraId="53990655" w14:textId="75200611" w:rsidR="003A2EE0" w:rsidRPr="00F84CDB" w:rsidRDefault="003136C3" w:rsidP="00EB0066">
      <w:pPr>
        <w:jc w:val="both"/>
        <w:rPr>
          <w:rFonts w:ascii="Times New Roman" w:hAnsi="Times New Roman" w:cs="Times New Roman"/>
        </w:rPr>
      </w:pPr>
      <w:r>
        <w:rPr>
          <w:rFonts w:ascii="Times New Roman" w:hAnsi="Times New Roman" w:cs="Times New Roman"/>
          <w:b/>
          <w:bCs/>
        </w:rPr>
        <w:tab/>
      </w:r>
      <w:r w:rsidR="003A2EE0" w:rsidRPr="00F84CDB">
        <w:rPr>
          <w:rFonts w:ascii="Times New Roman" w:hAnsi="Times New Roman" w:cs="Times New Roman"/>
        </w:rPr>
        <w:t xml:space="preserve"> </w:t>
      </w:r>
      <w:r w:rsidR="003A2EE0" w:rsidRPr="00F84CDB">
        <w:rPr>
          <w:rFonts w:ascii="Times New Roman" w:hAnsi="Times New Roman" w:cs="Times New Roman"/>
          <w:b/>
          <w:bCs/>
        </w:rPr>
        <w:t xml:space="preserve">NOW, THEREFORE, BE IT </w:t>
      </w:r>
      <w:r w:rsidR="003E2553">
        <w:rPr>
          <w:rFonts w:ascii="Times New Roman" w:hAnsi="Times New Roman" w:cs="Times New Roman"/>
          <w:b/>
          <w:bCs/>
        </w:rPr>
        <w:t>ORDAINED,</w:t>
      </w:r>
      <w:r w:rsidR="003A2EE0" w:rsidRPr="00F84CDB">
        <w:rPr>
          <w:rFonts w:ascii="Times New Roman" w:hAnsi="Times New Roman" w:cs="Times New Roman"/>
        </w:rPr>
        <w:t xml:space="preserve"> by the Governing Body of the </w:t>
      </w:r>
      <w:r w:rsidR="001457EE">
        <w:rPr>
          <w:rFonts w:ascii="Times New Roman" w:hAnsi="Times New Roman" w:cs="Times New Roman"/>
        </w:rPr>
        <w:t>Borough of Netcong</w:t>
      </w:r>
      <w:r w:rsidR="003A2EE0" w:rsidRPr="00F84CDB">
        <w:rPr>
          <w:rFonts w:ascii="Times New Roman" w:hAnsi="Times New Roman" w:cs="Times New Roman"/>
        </w:rPr>
        <w:t>, in the County of</w:t>
      </w:r>
      <w:r w:rsidR="001457EE">
        <w:rPr>
          <w:rFonts w:ascii="Times New Roman" w:hAnsi="Times New Roman" w:cs="Times New Roman"/>
        </w:rPr>
        <w:t xml:space="preserve"> Morris</w:t>
      </w:r>
      <w:r w:rsidR="003A2EE0" w:rsidRPr="00F84CDB">
        <w:rPr>
          <w:rFonts w:ascii="Times New Roman" w:hAnsi="Times New Roman" w:cs="Times New Roman"/>
        </w:rPr>
        <w:t>, and the State of New Jersey as follows:</w:t>
      </w:r>
    </w:p>
    <w:p w14:paraId="3094C731" w14:textId="376B50C8" w:rsidR="003A2EE0" w:rsidRPr="00F84CDB" w:rsidRDefault="00B65098" w:rsidP="00EB0066">
      <w:pPr>
        <w:numPr>
          <w:ilvl w:val="0"/>
          <w:numId w:val="1"/>
        </w:numPr>
        <w:jc w:val="both"/>
        <w:rPr>
          <w:rFonts w:ascii="Times New Roman" w:hAnsi="Times New Roman" w:cs="Times New Roman"/>
        </w:rPr>
      </w:pPr>
      <w:r>
        <w:rPr>
          <w:rFonts w:ascii="Times New Roman" w:hAnsi="Times New Roman" w:cs="Times New Roman"/>
        </w:rPr>
        <w:t xml:space="preserve">This ordinance authorizes the exchange of said lands, as shown on Exhibit A, pursuant to </w:t>
      </w:r>
      <w:r w:rsidRPr="00B65098">
        <w:rPr>
          <w:rFonts w:ascii="Times New Roman" w:hAnsi="Times New Roman" w:cs="Times New Roman"/>
          <w:u w:val="single"/>
        </w:rPr>
        <w:t>N.J.S.A</w:t>
      </w:r>
      <w:r>
        <w:rPr>
          <w:rFonts w:ascii="Times New Roman" w:hAnsi="Times New Roman" w:cs="Times New Roman"/>
        </w:rPr>
        <w:t>. 40A:12-16</w:t>
      </w:r>
      <w:r w:rsidR="00611D7E">
        <w:rPr>
          <w:rFonts w:ascii="Times New Roman" w:hAnsi="Times New Roman" w:cs="Times New Roman"/>
        </w:rPr>
        <w:t>, N.J.S.A. 40A:12A-8(g), and N.J.S.A. 40A:12A-22(</w:t>
      </w:r>
      <w:proofErr w:type="spellStart"/>
      <w:r w:rsidR="00611D7E">
        <w:rPr>
          <w:rFonts w:ascii="Times New Roman" w:hAnsi="Times New Roman" w:cs="Times New Roman"/>
        </w:rPr>
        <w:t>i</w:t>
      </w:r>
      <w:proofErr w:type="spellEnd"/>
      <w:r w:rsidR="00611D7E">
        <w:rPr>
          <w:rFonts w:ascii="Times New Roman" w:hAnsi="Times New Roman" w:cs="Times New Roman"/>
        </w:rPr>
        <w:t>)</w:t>
      </w:r>
      <w:r>
        <w:rPr>
          <w:rFonts w:ascii="Times New Roman" w:hAnsi="Times New Roman" w:cs="Times New Roman"/>
        </w:rPr>
        <w:t xml:space="preserve"> between the Borough of Netcong and RSB Netcong, LLC</w:t>
      </w:r>
      <w:r w:rsidR="003A2EE0" w:rsidRPr="00F84CDB">
        <w:rPr>
          <w:rFonts w:ascii="Times New Roman" w:hAnsi="Times New Roman" w:cs="Times New Roman"/>
        </w:rPr>
        <w:t>.</w:t>
      </w:r>
    </w:p>
    <w:p w14:paraId="56AA743F" w14:textId="06BC9D09" w:rsidR="003A2EE0" w:rsidRPr="00F84CDB" w:rsidRDefault="00BE0192" w:rsidP="00EB0066">
      <w:pPr>
        <w:numPr>
          <w:ilvl w:val="0"/>
          <w:numId w:val="1"/>
        </w:numPr>
        <w:jc w:val="both"/>
        <w:rPr>
          <w:rFonts w:ascii="Times New Roman" w:hAnsi="Times New Roman" w:cs="Times New Roman"/>
        </w:rPr>
      </w:pPr>
      <w:r>
        <w:rPr>
          <w:rFonts w:ascii="Times New Roman" w:hAnsi="Times New Roman" w:cs="Times New Roman"/>
        </w:rPr>
        <w:t xml:space="preserve">Upon the adoption of this ordinance, the Mayor, </w:t>
      </w:r>
      <w:r w:rsidR="00CB4264">
        <w:rPr>
          <w:rFonts w:ascii="Times New Roman" w:hAnsi="Times New Roman" w:cs="Times New Roman"/>
        </w:rPr>
        <w:t xml:space="preserve">Borough </w:t>
      </w:r>
      <w:r>
        <w:rPr>
          <w:rFonts w:ascii="Times New Roman" w:hAnsi="Times New Roman" w:cs="Times New Roman"/>
        </w:rPr>
        <w:t>Clerk</w:t>
      </w:r>
      <w:r w:rsidR="004F6B0A">
        <w:rPr>
          <w:rFonts w:ascii="Times New Roman" w:hAnsi="Times New Roman" w:cs="Times New Roman"/>
        </w:rPr>
        <w:t>,</w:t>
      </w:r>
      <w:r>
        <w:rPr>
          <w:rFonts w:ascii="Times New Roman" w:hAnsi="Times New Roman" w:cs="Times New Roman"/>
        </w:rPr>
        <w:t xml:space="preserve"> and </w:t>
      </w:r>
      <w:r w:rsidR="00CB4264">
        <w:rPr>
          <w:rFonts w:ascii="Times New Roman" w:hAnsi="Times New Roman" w:cs="Times New Roman"/>
        </w:rPr>
        <w:t>Borough</w:t>
      </w:r>
      <w:r>
        <w:rPr>
          <w:rFonts w:ascii="Times New Roman" w:hAnsi="Times New Roman" w:cs="Times New Roman"/>
        </w:rPr>
        <w:t xml:space="preserve"> Professionals, be and are hereby authorized to execute </w:t>
      </w:r>
      <w:proofErr w:type="gramStart"/>
      <w:r>
        <w:rPr>
          <w:rFonts w:ascii="Times New Roman" w:hAnsi="Times New Roman" w:cs="Times New Roman"/>
        </w:rPr>
        <w:t>any and all</w:t>
      </w:r>
      <w:proofErr w:type="gramEnd"/>
      <w:r>
        <w:rPr>
          <w:rFonts w:ascii="Times New Roman" w:hAnsi="Times New Roman" w:cs="Times New Roman"/>
        </w:rPr>
        <w:t xml:space="preserve"> documents necessary to implement the intent of this ordinance</w:t>
      </w:r>
      <w:r w:rsidR="003A2EE0" w:rsidRPr="00F84CDB">
        <w:rPr>
          <w:rFonts w:ascii="Times New Roman" w:hAnsi="Times New Roman" w:cs="Times New Roman"/>
        </w:rPr>
        <w:t xml:space="preserve">. </w:t>
      </w:r>
    </w:p>
    <w:p w14:paraId="643A7FBC" w14:textId="6EF9BF9F" w:rsidR="003A2EE0" w:rsidRPr="00F84CDB" w:rsidRDefault="00632800" w:rsidP="00EB0066">
      <w:pPr>
        <w:numPr>
          <w:ilvl w:val="0"/>
          <w:numId w:val="1"/>
        </w:numPr>
        <w:jc w:val="both"/>
        <w:rPr>
          <w:rFonts w:ascii="Times New Roman" w:hAnsi="Times New Roman" w:cs="Times New Roman"/>
        </w:rPr>
      </w:pPr>
      <w:r>
        <w:rPr>
          <w:rFonts w:ascii="Times New Roman" w:hAnsi="Times New Roman" w:cs="Times New Roman"/>
        </w:rPr>
        <w:t xml:space="preserve">If any section, subsection, sentence, clause, phrase or portion of this ordinance is for </w:t>
      </w:r>
      <w:r w:rsidR="00CB4264">
        <w:rPr>
          <w:rFonts w:ascii="Times New Roman" w:hAnsi="Times New Roman" w:cs="Times New Roman"/>
        </w:rPr>
        <w:t>any</w:t>
      </w:r>
      <w:r>
        <w:rPr>
          <w:rFonts w:ascii="Times New Roman" w:hAnsi="Times New Roman" w:cs="Times New Roman"/>
        </w:rPr>
        <w:t xml:space="preserve"> reason held to be invalid or unconstitutional by a Court of competent jurisdiction</w:t>
      </w:r>
      <w:r w:rsidR="00A556BC">
        <w:rPr>
          <w:rFonts w:ascii="Times New Roman" w:hAnsi="Times New Roman" w:cs="Times New Roman"/>
        </w:rPr>
        <w:t>, such portion shall be deemed a separate, distinct and independent provision, and such holding shall not affect the validity of the remaining portions hereof</w:t>
      </w:r>
      <w:r w:rsidR="003A2EE0" w:rsidRPr="00F84CDB">
        <w:rPr>
          <w:rFonts w:ascii="Times New Roman" w:hAnsi="Times New Roman" w:cs="Times New Roman"/>
        </w:rPr>
        <w:t xml:space="preserve">. </w:t>
      </w:r>
    </w:p>
    <w:p w14:paraId="27B0801A" w14:textId="6FFFDC2A" w:rsidR="003136C3" w:rsidRPr="004E68AA" w:rsidRDefault="003A2EE0" w:rsidP="00EB0066">
      <w:pPr>
        <w:numPr>
          <w:ilvl w:val="0"/>
          <w:numId w:val="1"/>
        </w:numPr>
        <w:jc w:val="both"/>
        <w:rPr>
          <w:rFonts w:ascii="Times New Roman" w:hAnsi="Times New Roman" w:cs="Times New Roman"/>
          <w:b/>
          <w:bCs/>
        </w:rPr>
      </w:pPr>
      <w:r w:rsidRPr="004E68AA">
        <w:rPr>
          <w:rFonts w:ascii="Times New Roman" w:hAnsi="Times New Roman" w:cs="Times New Roman"/>
        </w:rPr>
        <w:t xml:space="preserve">This </w:t>
      </w:r>
      <w:r w:rsidR="003E2553">
        <w:rPr>
          <w:rFonts w:ascii="Times New Roman" w:hAnsi="Times New Roman" w:cs="Times New Roman"/>
        </w:rPr>
        <w:t xml:space="preserve">ordinance </w:t>
      </w:r>
      <w:r w:rsidRPr="004E68AA">
        <w:rPr>
          <w:rFonts w:ascii="Times New Roman" w:hAnsi="Times New Roman" w:cs="Times New Roman"/>
        </w:rPr>
        <w:t xml:space="preserve">shall take effect </w:t>
      </w:r>
      <w:r w:rsidR="003E2553">
        <w:rPr>
          <w:rFonts w:ascii="Times New Roman" w:hAnsi="Times New Roman" w:cs="Times New Roman"/>
        </w:rPr>
        <w:t>after second reading and publication as required by law</w:t>
      </w:r>
      <w:r w:rsidRPr="004E68AA">
        <w:rPr>
          <w:rFonts w:ascii="Times New Roman" w:hAnsi="Times New Roman" w:cs="Times New Roman"/>
        </w:rPr>
        <w:t xml:space="preserve">. </w:t>
      </w:r>
    </w:p>
    <w:p w14:paraId="72FEA141" w14:textId="77777777" w:rsidR="00EC4863" w:rsidRPr="009F0E48" w:rsidRDefault="00EC4863" w:rsidP="00EC4863">
      <w:pPr>
        <w:pStyle w:val="BodyText"/>
        <w:ind w:left="360"/>
        <w:rPr>
          <w:szCs w:val="24"/>
        </w:rPr>
      </w:pPr>
      <w:r w:rsidRPr="009F0E48">
        <w:rPr>
          <w:b/>
          <w:bCs/>
          <w:szCs w:val="24"/>
        </w:rPr>
        <w:t>NOTICE IS HEREBY GIVEN</w:t>
      </w:r>
      <w:r w:rsidRPr="009F0E48">
        <w:rPr>
          <w:bCs/>
          <w:szCs w:val="24"/>
        </w:rPr>
        <w:t>,</w:t>
      </w:r>
      <w:r w:rsidRPr="009F0E48">
        <w:rPr>
          <w:szCs w:val="24"/>
        </w:rPr>
        <w:t xml:space="preserve"> that the foregoing Ordinance was introduced in writing at a meeting of the Borough Council of the Borough of Netcong, County of Morris and State of New Jersey, held on the </w:t>
      </w:r>
      <w:r>
        <w:rPr>
          <w:szCs w:val="24"/>
        </w:rPr>
        <w:t>10th</w:t>
      </w:r>
      <w:r w:rsidRPr="009F0E48">
        <w:rPr>
          <w:szCs w:val="24"/>
        </w:rPr>
        <w:t xml:space="preserve"> day of </w:t>
      </w:r>
      <w:r>
        <w:rPr>
          <w:szCs w:val="24"/>
        </w:rPr>
        <w:t>September</w:t>
      </w:r>
      <w:r w:rsidRPr="009F0E48">
        <w:rPr>
          <w:szCs w:val="24"/>
        </w:rPr>
        <w:t>, 20</w:t>
      </w:r>
      <w:r>
        <w:rPr>
          <w:szCs w:val="24"/>
        </w:rPr>
        <w:t>26</w:t>
      </w:r>
      <w:r w:rsidRPr="009F0E48">
        <w:rPr>
          <w:szCs w:val="24"/>
        </w:rPr>
        <w:t xml:space="preserve"> introduced and read by title and passed on the first reading and that the said Governing Body will further consider the same for second reading and final passage thereon at a meeting to be held on the </w:t>
      </w:r>
      <w:r>
        <w:rPr>
          <w:szCs w:val="24"/>
        </w:rPr>
        <w:t>8th</w:t>
      </w:r>
      <w:r w:rsidRPr="009F0E48">
        <w:rPr>
          <w:szCs w:val="24"/>
        </w:rPr>
        <w:t xml:space="preserve"> day of </w:t>
      </w:r>
      <w:r>
        <w:rPr>
          <w:szCs w:val="24"/>
        </w:rPr>
        <w:t>October</w:t>
      </w:r>
      <w:r w:rsidRPr="009F0E48">
        <w:rPr>
          <w:szCs w:val="24"/>
        </w:rPr>
        <w:t>, 20</w:t>
      </w:r>
      <w:r>
        <w:rPr>
          <w:szCs w:val="24"/>
        </w:rPr>
        <w:t>26</w:t>
      </w:r>
      <w:r w:rsidRPr="009F0E48">
        <w:rPr>
          <w:szCs w:val="24"/>
        </w:rPr>
        <w:t xml:space="preserve"> at 7:30 p.m., prevailing time, at the Municipal Building in said Borough, at which time and place a public hearing will be held thereon by the Governing Body and all persons and citizens in interest shall have an opportunity to be heard concerning same.</w:t>
      </w:r>
    </w:p>
    <w:p w14:paraId="2D7D1DAC" w14:textId="77777777" w:rsidR="00EC4863" w:rsidRPr="00EC4863" w:rsidRDefault="00EC4863" w:rsidP="00EC4863">
      <w:pPr>
        <w:spacing w:after="0" w:line="240" w:lineRule="auto"/>
        <w:ind w:left="360"/>
        <w:jc w:val="both"/>
        <w:rPr>
          <w:rFonts w:ascii="Times New Roman" w:hAnsi="Times New Roman"/>
        </w:rPr>
      </w:pPr>
    </w:p>
    <w:p w14:paraId="3E0155A3" w14:textId="77777777" w:rsidR="004E68AA" w:rsidRPr="004E68AA" w:rsidRDefault="004E68AA" w:rsidP="004E68AA">
      <w:pPr>
        <w:ind w:left="720"/>
        <w:rPr>
          <w:rFonts w:ascii="Times New Roman" w:hAnsi="Times New Roman" w:cs="Times New Roman"/>
          <w:b/>
          <w:bCs/>
        </w:rPr>
      </w:pPr>
    </w:p>
    <w:p w14:paraId="0D03096D" w14:textId="1755C226" w:rsidR="00827897" w:rsidRDefault="003E2553" w:rsidP="003E2553">
      <w:pPr>
        <w:spacing w:after="0" w:line="240" w:lineRule="auto"/>
        <w:rPr>
          <w:rFonts w:ascii="Times New Roman" w:hAnsi="Times New Roman" w:cs="Times New Roman"/>
        </w:rPr>
      </w:pPr>
      <w:proofErr w:type="gramStart"/>
      <w:r>
        <w:rPr>
          <w:rFonts w:ascii="Times New Roman" w:hAnsi="Times New Roman" w:cs="Times New Roman"/>
        </w:rPr>
        <w:t>D</w:t>
      </w:r>
      <w:r w:rsidR="00586640">
        <w:rPr>
          <w:rFonts w:ascii="Times New Roman" w:hAnsi="Times New Roman" w:cs="Times New Roman"/>
        </w:rPr>
        <w:t>ATE</w:t>
      </w:r>
      <w:r>
        <w:rPr>
          <w:rFonts w:ascii="Times New Roman" w:hAnsi="Times New Roman" w:cs="Times New Roman"/>
        </w:rPr>
        <w:t>:_</w:t>
      </w:r>
      <w:proofErr w:type="gramEnd"/>
      <w:r>
        <w:rPr>
          <w:rFonts w:ascii="Times New Roman" w:hAnsi="Times New Roman" w:cs="Times New Roman"/>
        </w:rPr>
        <w:t>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w:t>
      </w:r>
    </w:p>
    <w:p w14:paraId="3A4212CE" w14:textId="634C5FCF" w:rsidR="003E2553" w:rsidRDefault="003E2553" w:rsidP="003E2553">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55CD5">
        <w:rPr>
          <w:rFonts w:ascii="Times New Roman" w:hAnsi="Times New Roman" w:cs="Times New Roman"/>
        </w:rPr>
        <w:t>Elmer Still, Mayor</w:t>
      </w:r>
    </w:p>
    <w:p w14:paraId="376991B6" w14:textId="77777777" w:rsidR="00586640" w:rsidRDefault="00586640" w:rsidP="003E2553">
      <w:pPr>
        <w:spacing w:after="0" w:line="240" w:lineRule="auto"/>
        <w:rPr>
          <w:rFonts w:ascii="Times New Roman" w:hAnsi="Times New Roman" w:cs="Times New Roman"/>
        </w:rPr>
      </w:pPr>
    </w:p>
    <w:p w14:paraId="0E2F061A" w14:textId="5005EFC4" w:rsidR="00586640" w:rsidRDefault="00586640" w:rsidP="003E2553">
      <w:pPr>
        <w:spacing w:after="0" w:line="240" w:lineRule="auto"/>
        <w:rPr>
          <w:rFonts w:ascii="Times New Roman" w:hAnsi="Times New Roman" w:cs="Times New Roman"/>
        </w:rPr>
      </w:pPr>
      <w:r>
        <w:rPr>
          <w:rFonts w:ascii="Times New Roman" w:hAnsi="Times New Roman" w:cs="Times New Roman"/>
        </w:rPr>
        <w:t>INTRODUCED:</w:t>
      </w:r>
    </w:p>
    <w:p w14:paraId="4384045A" w14:textId="7CDDB4DE" w:rsidR="00586640" w:rsidRDefault="00586640" w:rsidP="003E2553">
      <w:pPr>
        <w:spacing w:after="0" w:line="240" w:lineRule="auto"/>
        <w:rPr>
          <w:rFonts w:ascii="Times New Roman" w:hAnsi="Times New Roman" w:cs="Times New Roman"/>
        </w:rPr>
      </w:pPr>
      <w:r>
        <w:rPr>
          <w:rFonts w:ascii="Times New Roman" w:hAnsi="Times New Roman" w:cs="Times New Roman"/>
        </w:rPr>
        <w:t>ADOPTED:</w:t>
      </w:r>
    </w:p>
    <w:p w14:paraId="59A94BF1" w14:textId="77777777" w:rsidR="00586640" w:rsidRDefault="00586640" w:rsidP="003E2553">
      <w:pPr>
        <w:spacing w:after="0" w:line="240" w:lineRule="auto"/>
        <w:rPr>
          <w:rFonts w:ascii="Times New Roman" w:hAnsi="Times New Roman" w:cs="Times New Roman"/>
        </w:rPr>
      </w:pPr>
    </w:p>
    <w:p w14:paraId="1BCB5E9C" w14:textId="413A69CF" w:rsidR="00586640" w:rsidRDefault="00586640" w:rsidP="003E2553">
      <w:pPr>
        <w:spacing w:after="0" w:line="240" w:lineRule="auto"/>
        <w:rPr>
          <w:rFonts w:ascii="Times New Roman" w:hAnsi="Times New Roman" w:cs="Times New Roman"/>
        </w:rPr>
      </w:pPr>
      <w:r>
        <w:rPr>
          <w:rFonts w:ascii="Times New Roman" w:hAnsi="Times New Roman" w:cs="Times New Roman"/>
        </w:rPr>
        <w:t>ATTEST</w:t>
      </w:r>
      <w:proofErr w:type="gramStart"/>
      <w:r>
        <w:rPr>
          <w:rFonts w:ascii="Times New Roman" w:hAnsi="Times New Roman" w:cs="Times New Roman"/>
        </w:rPr>
        <w:t>:</w:t>
      </w:r>
      <w:r>
        <w:rPr>
          <w:rFonts w:ascii="Times New Roman" w:hAnsi="Times New Roman" w:cs="Times New Roman"/>
        </w:rPr>
        <w:tab/>
      </w:r>
      <w:r w:rsidR="00F55CD5">
        <w:rPr>
          <w:rFonts w:ascii="Times New Roman" w:hAnsi="Times New Roman" w:cs="Times New Roman"/>
        </w:rPr>
        <w:tab/>
      </w:r>
      <w:r w:rsidR="00F55CD5">
        <w:rPr>
          <w:rFonts w:ascii="Times New Roman" w:hAnsi="Times New Roman" w:cs="Times New Roman"/>
        </w:rPr>
        <w:tab/>
      </w:r>
      <w:r w:rsidR="00F55CD5">
        <w:rPr>
          <w:rFonts w:ascii="Times New Roman" w:hAnsi="Times New Roman" w:cs="Times New Roman"/>
        </w:rPr>
        <w:tab/>
      </w:r>
      <w:r w:rsidR="00F55CD5">
        <w:rPr>
          <w:rFonts w:ascii="Times New Roman" w:hAnsi="Times New Roman" w:cs="Times New Roman"/>
        </w:rPr>
        <w:tab/>
      </w:r>
      <w:r w:rsidR="00F55CD5">
        <w:rPr>
          <w:rFonts w:ascii="Times New Roman" w:hAnsi="Times New Roman" w:cs="Times New Roman"/>
        </w:rPr>
        <w:tab/>
      </w:r>
      <w:proofErr w:type="gramEnd"/>
      <w:r w:rsidR="00F55CD5">
        <w:rPr>
          <w:rFonts w:ascii="Times New Roman" w:hAnsi="Times New Roman" w:cs="Times New Roman"/>
        </w:rPr>
        <w:t>_________________________________</w:t>
      </w:r>
    </w:p>
    <w:p w14:paraId="2A6B3352" w14:textId="73D830CD" w:rsidR="00586640" w:rsidRDefault="00586640" w:rsidP="003E2553">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55CD5">
        <w:rPr>
          <w:rFonts w:ascii="Times New Roman" w:hAnsi="Times New Roman" w:cs="Times New Roman"/>
        </w:rPr>
        <w:t>Cynthia L. Eckert</w:t>
      </w:r>
    </w:p>
    <w:p w14:paraId="1611E542" w14:textId="14215B0D" w:rsidR="00586640" w:rsidRDefault="00586640" w:rsidP="003E2553">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w:t>
      </w:r>
      <w:r w:rsidR="00F55CD5">
        <w:rPr>
          <w:rFonts w:ascii="Times New Roman" w:hAnsi="Times New Roman" w:cs="Times New Roman"/>
        </w:rPr>
        <w:t>orough of Netcong</w:t>
      </w:r>
    </w:p>
    <w:p w14:paraId="13B29268" w14:textId="7A3D6268" w:rsidR="003E2553" w:rsidRPr="00F84CDB" w:rsidRDefault="003E2553" w:rsidP="003E2553">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sectPr w:rsidR="003E2553" w:rsidRPr="00F84CD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47515" w14:textId="77777777" w:rsidR="00E80D41" w:rsidRDefault="00E80D41" w:rsidP="00A45B39">
      <w:pPr>
        <w:spacing w:after="0" w:line="240" w:lineRule="auto"/>
      </w:pPr>
      <w:r>
        <w:separator/>
      </w:r>
    </w:p>
  </w:endnote>
  <w:endnote w:type="continuationSeparator" w:id="0">
    <w:p w14:paraId="7B1BA65A" w14:textId="77777777" w:rsidR="00E80D41" w:rsidRDefault="00E80D41" w:rsidP="00A45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48CA" w14:textId="77777777" w:rsidR="00791EF5" w:rsidRDefault="00791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6F1F" w14:textId="77777777" w:rsidR="00791EF5" w:rsidRDefault="00791E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2E37" w14:textId="77777777" w:rsidR="00791EF5" w:rsidRDefault="00791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2486" w14:textId="77777777" w:rsidR="00E80D41" w:rsidRDefault="00E80D41" w:rsidP="00A45B39">
      <w:pPr>
        <w:spacing w:after="0" w:line="240" w:lineRule="auto"/>
      </w:pPr>
      <w:r>
        <w:separator/>
      </w:r>
    </w:p>
  </w:footnote>
  <w:footnote w:type="continuationSeparator" w:id="0">
    <w:p w14:paraId="3A7C1136" w14:textId="77777777" w:rsidR="00E80D41" w:rsidRDefault="00E80D41" w:rsidP="00A45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9BF3" w14:textId="77777777" w:rsidR="00791EF5" w:rsidRDefault="00791E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64B0" w14:textId="77777777" w:rsidR="00791EF5" w:rsidRDefault="00791E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FBF2" w14:textId="77777777" w:rsidR="00791EF5" w:rsidRDefault="00791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248A6"/>
    <w:multiLevelType w:val="multilevel"/>
    <w:tmpl w:val="9ABA3C9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066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ClientMatter" w:val="False"/>
    <w:docVar w:name="DocIDType" w:val="AllPages"/>
  </w:docVars>
  <w:rsids>
    <w:rsidRoot w:val="003A2EE0"/>
    <w:rsid w:val="00046204"/>
    <w:rsid w:val="00074F2A"/>
    <w:rsid w:val="000B5A38"/>
    <w:rsid w:val="001457EE"/>
    <w:rsid w:val="00172269"/>
    <w:rsid w:val="00240B94"/>
    <w:rsid w:val="0024110A"/>
    <w:rsid w:val="0025486F"/>
    <w:rsid w:val="0027194B"/>
    <w:rsid w:val="00272DC8"/>
    <w:rsid w:val="002B1147"/>
    <w:rsid w:val="00302CFE"/>
    <w:rsid w:val="003136C3"/>
    <w:rsid w:val="0033614B"/>
    <w:rsid w:val="00342119"/>
    <w:rsid w:val="003850C0"/>
    <w:rsid w:val="00397788"/>
    <w:rsid w:val="003A2EE0"/>
    <w:rsid w:val="003E2553"/>
    <w:rsid w:val="0040405B"/>
    <w:rsid w:val="0044530F"/>
    <w:rsid w:val="00456A50"/>
    <w:rsid w:val="00467168"/>
    <w:rsid w:val="00474FF9"/>
    <w:rsid w:val="004E68AA"/>
    <w:rsid w:val="004F6B0A"/>
    <w:rsid w:val="00500611"/>
    <w:rsid w:val="00586640"/>
    <w:rsid w:val="005E18C7"/>
    <w:rsid w:val="005F2308"/>
    <w:rsid w:val="006019B3"/>
    <w:rsid w:val="00611D7E"/>
    <w:rsid w:val="006178FE"/>
    <w:rsid w:val="00632800"/>
    <w:rsid w:val="006705AE"/>
    <w:rsid w:val="00672A82"/>
    <w:rsid w:val="00684EEA"/>
    <w:rsid w:val="0070770D"/>
    <w:rsid w:val="00791EF5"/>
    <w:rsid w:val="00806253"/>
    <w:rsid w:val="00827897"/>
    <w:rsid w:val="008E197B"/>
    <w:rsid w:val="008E7C12"/>
    <w:rsid w:val="00923A83"/>
    <w:rsid w:val="009B77C5"/>
    <w:rsid w:val="009C0441"/>
    <w:rsid w:val="00A45B39"/>
    <w:rsid w:val="00A556BC"/>
    <w:rsid w:val="00A65008"/>
    <w:rsid w:val="00AC15C3"/>
    <w:rsid w:val="00B2275A"/>
    <w:rsid w:val="00B426E9"/>
    <w:rsid w:val="00B65098"/>
    <w:rsid w:val="00BC7D78"/>
    <w:rsid w:val="00BE0192"/>
    <w:rsid w:val="00BE3B28"/>
    <w:rsid w:val="00C52E9A"/>
    <w:rsid w:val="00CB096E"/>
    <w:rsid w:val="00CB4264"/>
    <w:rsid w:val="00CF0BC3"/>
    <w:rsid w:val="00D746C0"/>
    <w:rsid w:val="00D90246"/>
    <w:rsid w:val="00D93BC5"/>
    <w:rsid w:val="00E7510C"/>
    <w:rsid w:val="00E80D41"/>
    <w:rsid w:val="00E845EE"/>
    <w:rsid w:val="00EB0066"/>
    <w:rsid w:val="00EC168A"/>
    <w:rsid w:val="00EC4863"/>
    <w:rsid w:val="00F44206"/>
    <w:rsid w:val="00F55CD5"/>
    <w:rsid w:val="00F75C3F"/>
    <w:rsid w:val="00F76D3D"/>
    <w:rsid w:val="00F84CDB"/>
    <w:rsid w:val="00FC3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22D6"/>
  <w15:chartTrackingRefBased/>
  <w15:docId w15:val="{609EC349-D6F0-43E8-B127-2B9F72E0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EE0"/>
    <w:rPr>
      <w:rFonts w:eastAsiaTheme="majorEastAsia" w:cstheme="majorBidi"/>
      <w:color w:val="272727" w:themeColor="text1" w:themeTint="D8"/>
    </w:rPr>
  </w:style>
  <w:style w:type="paragraph" w:styleId="Title">
    <w:name w:val="Title"/>
    <w:basedOn w:val="Normal"/>
    <w:next w:val="Normal"/>
    <w:link w:val="TitleChar"/>
    <w:uiPriority w:val="10"/>
    <w:qFormat/>
    <w:rsid w:val="003A2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EE0"/>
    <w:pPr>
      <w:spacing w:before="160"/>
      <w:jc w:val="center"/>
    </w:pPr>
    <w:rPr>
      <w:i/>
      <w:iCs/>
      <w:color w:val="404040" w:themeColor="text1" w:themeTint="BF"/>
    </w:rPr>
  </w:style>
  <w:style w:type="character" w:customStyle="1" w:styleId="QuoteChar">
    <w:name w:val="Quote Char"/>
    <w:basedOn w:val="DefaultParagraphFont"/>
    <w:link w:val="Quote"/>
    <w:uiPriority w:val="29"/>
    <w:rsid w:val="003A2EE0"/>
    <w:rPr>
      <w:i/>
      <w:iCs/>
      <w:color w:val="404040" w:themeColor="text1" w:themeTint="BF"/>
    </w:rPr>
  </w:style>
  <w:style w:type="paragraph" w:styleId="ListParagraph">
    <w:name w:val="List Paragraph"/>
    <w:basedOn w:val="Normal"/>
    <w:uiPriority w:val="34"/>
    <w:qFormat/>
    <w:rsid w:val="003A2EE0"/>
    <w:pPr>
      <w:ind w:left="720"/>
      <w:contextualSpacing/>
    </w:pPr>
  </w:style>
  <w:style w:type="character" w:styleId="IntenseEmphasis">
    <w:name w:val="Intense Emphasis"/>
    <w:basedOn w:val="DefaultParagraphFont"/>
    <w:uiPriority w:val="21"/>
    <w:qFormat/>
    <w:rsid w:val="003A2EE0"/>
    <w:rPr>
      <w:i/>
      <w:iCs/>
      <w:color w:val="0F4761" w:themeColor="accent1" w:themeShade="BF"/>
    </w:rPr>
  </w:style>
  <w:style w:type="paragraph" w:styleId="IntenseQuote">
    <w:name w:val="Intense Quote"/>
    <w:basedOn w:val="Normal"/>
    <w:next w:val="Normal"/>
    <w:link w:val="IntenseQuoteChar"/>
    <w:uiPriority w:val="30"/>
    <w:qFormat/>
    <w:rsid w:val="003A2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EE0"/>
    <w:rPr>
      <w:i/>
      <w:iCs/>
      <w:color w:val="0F4761" w:themeColor="accent1" w:themeShade="BF"/>
    </w:rPr>
  </w:style>
  <w:style w:type="character" w:styleId="IntenseReference">
    <w:name w:val="Intense Reference"/>
    <w:basedOn w:val="DefaultParagraphFont"/>
    <w:uiPriority w:val="32"/>
    <w:qFormat/>
    <w:rsid w:val="003A2EE0"/>
    <w:rPr>
      <w:b/>
      <w:bCs/>
      <w:smallCaps/>
      <w:color w:val="0F4761" w:themeColor="accent1" w:themeShade="BF"/>
      <w:spacing w:val="5"/>
    </w:rPr>
  </w:style>
  <w:style w:type="character" w:styleId="Hyperlink">
    <w:name w:val="Hyperlink"/>
    <w:basedOn w:val="DefaultParagraphFont"/>
    <w:uiPriority w:val="99"/>
    <w:unhideWhenUsed/>
    <w:rsid w:val="003A2EE0"/>
    <w:rPr>
      <w:color w:val="467886" w:themeColor="hyperlink"/>
      <w:u w:val="single"/>
    </w:rPr>
  </w:style>
  <w:style w:type="character" w:styleId="UnresolvedMention">
    <w:name w:val="Unresolved Mention"/>
    <w:basedOn w:val="DefaultParagraphFont"/>
    <w:uiPriority w:val="99"/>
    <w:semiHidden/>
    <w:unhideWhenUsed/>
    <w:rsid w:val="003A2EE0"/>
    <w:rPr>
      <w:color w:val="605E5C"/>
      <w:shd w:val="clear" w:color="auto" w:fill="E1DFDD"/>
    </w:rPr>
  </w:style>
  <w:style w:type="paragraph" w:styleId="Header">
    <w:name w:val="header"/>
    <w:basedOn w:val="Normal"/>
    <w:link w:val="HeaderChar"/>
    <w:uiPriority w:val="99"/>
    <w:unhideWhenUsed/>
    <w:rsid w:val="00A45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B39"/>
  </w:style>
  <w:style w:type="paragraph" w:styleId="Footer">
    <w:name w:val="footer"/>
    <w:basedOn w:val="Normal"/>
    <w:link w:val="FooterChar"/>
    <w:uiPriority w:val="99"/>
    <w:unhideWhenUsed/>
    <w:rsid w:val="00A45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B39"/>
  </w:style>
  <w:style w:type="character" w:styleId="BookTitle">
    <w:name w:val="Book Title"/>
    <w:basedOn w:val="DefaultParagraphFont"/>
    <w:uiPriority w:val="33"/>
    <w:qFormat/>
    <w:rsid w:val="004E68AA"/>
    <w:rPr>
      <w:b/>
      <w:bCs/>
      <w:i/>
      <w:iCs/>
      <w:spacing w:val="5"/>
    </w:rPr>
  </w:style>
  <w:style w:type="paragraph" w:styleId="Caption">
    <w:name w:val="caption"/>
    <w:basedOn w:val="Normal"/>
    <w:next w:val="Normal"/>
    <w:uiPriority w:val="35"/>
    <w:semiHidden/>
    <w:unhideWhenUsed/>
    <w:qFormat/>
    <w:rsid w:val="004E68AA"/>
    <w:pPr>
      <w:spacing w:after="200" w:line="240" w:lineRule="auto"/>
    </w:pPr>
    <w:rPr>
      <w:i/>
      <w:iCs/>
      <w:color w:val="0E2841" w:themeColor="text2"/>
      <w:sz w:val="18"/>
      <w:szCs w:val="18"/>
    </w:rPr>
  </w:style>
  <w:style w:type="character" w:styleId="Emphasis">
    <w:name w:val="Emphasis"/>
    <w:basedOn w:val="DefaultParagraphFont"/>
    <w:uiPriority w:val="20"/>
    <w:qFormat/>
    <w:rsid w:val="004E68AA"/>
    <w:rPr>
      <w:i/>
      <w:iCs/>
    </w:rPr>
  </w:style>
  <w:style w:type="paragraph" w:styleId="NoSpacing">
    <w:name w:val="No Spacing"/>
    <w:uiPriority w:val="1"/>
    <w:qFormat/>
    <w:rsid w:val="004E68AA"/>
    <w:pPr>
      <w:spacing w:after="0" w:line="240" w:lineRule="auto"/>
    </w:pPr>
  </w:style>
  <w:style w:type="character" w:styleId="Strong">
    <w:name w:val="Strong"/>
    <w:basedOn w:val="DefaultParagraphFont"/>
    <w:uiPriority w:val="22"/>
    <w:qFormat/>
    <w:rsid w:val="004E68AA"/>
    <w:rPr>
      <w:b/>
      <w:bCs/>
    </w:rPr>
  </w:style>
  <w:style w:type="character" w:styleId="SubtleEmphasis">
    <w:name w:val="Subtle Emphasis"/>
    <w:basedOn w:val="DefaultParagraphFont"/>
    <w:uiPriority w:val="19"/>
    <w:qFormat/>
    <w:rsid w:val="004E68AA"/>
    <w:rPr>
      <w:i/>
      <w:iCs/>
      <w:color w:val="404040" w:themeColor="text1" w:themeTint="BF"/>
    </w:rPr>
  </w:style>
  <w:style w:type="character" w:styleId="SubtleReference">
    <w:name w:val="Subtle Reference"/>
    <w:basedOn w:val="DefaultParagraphFont"/>
    <w:uiPriority w:val="31"/>
    <w:qFormat/>
    <w:rsid w:val="004E68AA"/>
    <w:rPr>
      <w:smallCaps/>
      <w:color w:val="5A5A5A" w:themeColor="text1" w:themeTint="A5"/>
    </w:rPr>
  </w:style>
  <w:style w:type="paragraph" w:styleId="TOCHeading">
    <w:name w:val="TOC Heading"/>
    <w:basedOn w:val="Heading1"/>
    <w:next w:val="Normal"/>
    <w:uiPriority w:val="39"/>
    <w:semiHidden/>
    <w:unhideWhenUsed/>
    <w:qFormat/>
    <w:rsid w:val="004E68AA"/>
    <w:pPr>
      <w:spacing w:before="240" w:after="0"/>
      <w:outlineLvl w:val="9"/>
    </w:pPr>
    <w:rPr>
      <w:sz w:val="32"/>
      <w:szCs w:val="32"/>
    </w:rPr>
  </w:style>
  <w:style w:type="paragraph" w:styleId="BodyText">
    <w:name w:val="Body Text"/>
    <w:basedOn w:val="Normal"/>
    <w:link w:val="BodyTextChar"/>
    <w:uiPriority w:val="99"/>
    <w:semiHidden/>
    <w:rsid w:val="00EC4863"/>
    <w:pPr>
      <w:spacing w:after="0" w:line="24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uiPriority w:val="99"/>
    <w:semiHidden/>
    <w:rsid w:val="00EC4863"/>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IMANAGE!96139569.1</documentid>
  <senderid>BECKRO</senderid>
  <senderemail>RBECKELMAN@WILENTZ.COM</senderemail>
  <lastmodified>2026-08-10T11:38:00.0000000-04:00</lastmodified>
  <database>IMANAGE</database>
</properties>
</file>

<file path=customXml/itemProps1.xml><?xml version="1.0" encoding="utf-8"?>
<ds:datastoreItem xmlns:ds="http://schemas.openxmlformats.org/officeDocument/2006/customXml" ds:itemID="{54A3736A-EA6A-4F5C-A7C2-42DE0544483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Monforth, Anna</dc:creator>
  <cp:keywords/>
  <dc:description/>
  <cp:lastModifiedBy>Cindy Eckert</cp:lastModifiedBy>
  <cp:revision>5</cp:revision>
  <dcterms:created xsi:type="dcterms:W3CDTF">2026-08-11T14:27:00Z</dcterms:created>
  <dcterms:modified xsi:type="dcterms:W3CDTF">2026-09-11T17:48:00Z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96139569</vt:lpwstr>
  </property>
  <property fmtid="{D5CDD505-2E9C-101B-9397-08002B2CF9AE}" pid="3" name="DocumentVersion">
    <vt:lpwstr>1</vt:lpwstr>
  </property>
  <property fmtid="{D5CDD505-2E9C-101B-9397-08002B2CF9AE}" pid="4" name="ClientNumber">
    <vt:lpwstr>174878</vt:lpwstr>
  </property>
  <property fmtid="{D5CDD505-2E9C-101B-9397-08002B2CF9AE}" pid="5" name="MatterNumber">
    <vt:lpwstr>001</vt:lpwstr>
  </property>
  <property fmtid="{D5CDD505-2E9C-101B-9397-08002B2CF9AE}" pid="6" name="ClientName">
    <vt:lpwstr>Rock Solid Builders, Inc.</vt:lpwstr>
  </property>
  <property fmtid="{D5CDD505-2E9C-101B-9397-08002B2CF9AE}" pid="7" name="MatterName">
    <vt:lpwstr>Netcong, Borough of</vt:lpwstr>
  </property>
  <property fmtid="{D5CDD505-2E9C-101B-9397-08002B2CF9AE}" pid="8" name="DatabaseName">
    <vt:lpwstr>IMANAGE</vt:lpwstr>
  </property>
  <property fmtid="{D5CDD505-2E9C-101B-9397-08002B2CF9AE}" pid="9" name="TypistName">
    <vt:lpwstr>MONFOA</vt:lpwstr>
  </property>
  <property fmtid="{D5CDD505-2E9C-101B-9397-08002B2CF9AE}" pid="10" name="AuthorName">
    <vt:lpwstr>MONFOA</vt:lpwstr>
  </property>
  <property fmtid="{D5CDD505-2E9C-101B-9397-08002B2CF9AE}" pid="11" name="InUseBy">
    <vt:lpwstr>BECKRO</vt:lpwstr>
  </property>
  <property fmtid="{D5CDD505-2E9C-101B-9397-08002B2CF9AE}" pid="12" name="EditDate">
    <vt:lpwstr>8/3/2026 7:00:37 PM</vt:lpwstr>
  </property>
  <property fmtid="{D5CDD505-2E9C-101B-9397-08002B2CF9AE}" pid="13" name="EditTime">
    <vt:lpwstr/>
  </property>
  <property fmtid="{D5CDD505-2E9C-101B-9397-08002B2CF9AE}" pid="14" name="IsiManageWork">
    <vt:lpwstr>True</vt:lpwstr>
  </property>
</Properties>
</file>